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8123" w14:textId="77777777" w:rsidR="00B2084D" w:rsidRPr="003C7C67" w:rsidRDefault="00B2084D" w:rsidP="00B2084D">
      <w:pPr>
        <w:pStyle w:val="Heading2"/>
        <w:contextualSpacing/>
        <w:jc w:val="both"/>
        <w:rPr>
          <w:color w:val="000000"/>
          <w:szCs w:val="24"/>
        </w:rPr>
      </w:pPr>
      <w:r w:rsidRPr="003C7C67">
        <w:rPr>
          <w:color w:val="000000"/>
          <w:szCs w:val="24"/>
        </w:rPr>
        <w:t xml:space="preserve">Ruardean Acorns Pre-School statement of intent  </w:t>
      </w:r>
    </w:p>
    <w:p w14:paraId="0DE70AFD" w14:textId="77777777" w:rsidR="00B2084D" w:rsidRPr="00734E81" w:rsidRDefault="00B2084D" w:rsidP="00734E81">
      <w:pPr>
        <w:pStyle w:val="Heading2"/>
        <w:contextualSpacing/>
        <w:jc w:val="both"/>
        <w:rPr>
          <w:b w:val="0"/>
          <w:bCs/>
          <w:color w:val="FF0000"/>
          <w:szCs w:val="24"/>
        </w:rPr>
      </w:pPr>
      <w:r w:rsidRPr="003C7C67">
        <w:rPr>
          <w:rFonts w:cs="Arial"/>
          <w:b w:val="0"/>
          <w:color w:val="000000"/>
          <w:szCs w:val="24"/>
        </w:rPr>
        <w:t>Ruardean Acorns provides a learning environment in which all children are supported to reach their full potential in order to prepare them for adulthood</w:t>
      </w:r>
      <w:r w:rsidR="00BF0C86">
        <w:rPr>
          <w:rFonts w:cs="Arial"/>
          <w:b w:val="0"/>
          <w:color w:val="000000"/>
          <w:szCs w:val="24"/>
        </w:rPr>
        <w:t>.</w:t>
      </w:r>
    </w:p>
    <w:p w14:paraId="739D3545" w14:textId="77777777" w:rsidR="00B2084D" w:rsidRPr="003C7C67" w:rsidRDefault="00B2084D" w:rsidP="00B2084D">
      <w:pPr>
        <w:contextualSpacing/>
        <w:jc w:val="both"/>
        <w:rPr>
          <w:rFonts w:cs="Arial"/>
          <w:szCs w:val="24"/>
        </w:rPr>
      </w:pPr>
      <w:r w:rsidRPr="003C7C67">
        <w:rPr>
          <w:rFonts w:cs="Arial"/>
          <w:b/>
          <w:szCs w:val="24"/>
        </w:rPr>
        <w:t>Aim</w:t>
      </w:r>
    </w:p>
    <w:p w14:paraId="71117C18" w14:textId="77777777" w:rsidR="00B2084D" w:rsidRPr="003C7C67" w:rsidRDefault="00B2084D" w:rsidP="006D183D">
      <w:pPr>
        <w:contextualSpacing/>
        <w:jc w:val="both"/>
        <w:rPr>
          <w:szCs w:val="24"/>
        </w:rPr>
      </w:pPr>
      <w:r w:rsidRPr="003C7C67">
        <w:rPr>
          <w:rFonts w:cs="Arial"/>
          <w:szCs w:val="24"/>
        </w:rPr>
        <w:t>To raise attainment of disadvantaged children and close the gap between them and their peers in readiness for school</w:t>
      </w:r>
      <w:r w:rsidR="00BF0C86">
        <w:rPr>
          <w:rFonts w:cs="Arial"/>
          <w:szCs w:val="24"/>
        </w:rPr>
        <w:t xml:space="preserve">. Additional support will be sought </w:t>
      </w:r>
      <w:r w:rsidRPr="003C7C67">
        <w:rPr>
          <w:rFonts w:cs="Arial"/>
          <w:szCs w:val="24"/>
        </w:rPr>
        <w:t xml:space="preserve">through the use of the </w:t>
      </w:r>
      <w:r w:rsidR="006D183D" w:rsidRPr="003C7C67">
        <w:rPr>
          <w:szCs w:val="24"/>
        </w:rPr>
        <w:t xml:space="preserve">Early Years Pupil Premium </w:t>
      </w:r>
      <w:r w:rsidRPr="003C7C67">
        <w:rPr>
          <w:szCs w:val="24"/>
        </w:rPr>
        <w:t xml:space="preserve">(EYPP). </w:t>
      </w:r>
      <w:r w:rsidR="00D01BC0" w:rsidRPr="003C7C67">
        <w:rPr>
          <w:szCs w:val="24"/>
        </w:rPr>
        <w:t>This is</w:t>
      </w:r>
      <w:r w:rsidR="006D183D" w:rsidRPr="003C7C67">
        <w:rPr>
          <w:szCs w:val="24"/>
        </w:rPr>
        <w:t xml:space="preserve"> a sum of money that is pai</w:t>
      </w:r>
      <w:r w:rsidR="00BF0C86">
        <w:rPr>
          <w:szCs w:val="24"/>
        </w:rPr>
        <w:t xml:space="preserve">d to settings to support three and four year </w:t>
      </w:r>
      <w:r w:rsidR="006D183D" w:rsidRPr="003C7C67">
        <w:rPr>
          <w:szCs w:val="24"/>
        </w:rPr>
        <w:t>olds that meet specific criteria. It is currently £300 per year for each eligible child that takes up the full 570 hours, this equates to an hourly rate of 53p per child per hour.</w:t>
      </w:r>
      <w:r w:rsidRPr="003C7C67">
        <w:rPr>
          <w:szCs w:val="24"/>
        </w:rPr>
        <w:t xml:space="preserve"> </w:t>
      </w:r>
    </w:p>
    <w:p w14:paraId="46D29171" w14:textId="77777777" w:rsidR="00743CA8" w:rsidRPr="003C7C67" w:rsidRDefault="00743CA8" w:rsidP="006D183D">
      <w:pPr>
        <w:contextualSpacing/>
        <w:jc w:val="both"/>
        <w:rPr>
          <w:szCs w:val="24"/>
        </w:rPr>
      </w:pPr>
    </w:p>
    <w:p w14:paraId="1722651C" w14:textId="77777777" w:rsidR="005A52B1" w:rsidRDefault="00743CA8" w:rsidP="006D183D">
      <w:pPr>
        <w:contextualSpacing/>
        <w:jc w:val="both"/>
        <w:rPr>
          <w:b/>
          <w:szCs w:val="24"/>
        </w:rPr>
      </w:pPr>
      <w:r w:rsidRPr="003C7C67">
        <w:rPr>
          <w:b/>
          <w:szCs w:val="24"/>
        </w:rPr>
        <w:t>Method</w:t>
      </w:r>
    </w:p>
    <w:p w14:paraId="1D8D9A79" w14:textId="77777777" w:rsidR="005A52B1" w:rsidRPr="005A52B1" w:rsidRDefault="005A52B1" w:rsidP="005A52B1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5A52B1">
        <w:rPr>
          <w:rFonts w:cs="Arial"/>
          <w:szCs w:val="24"/>
          <w:lang w:eastAsia="en-GB"/>
        </w:rPr>
        <w:t xml:space="preserve">We will target designated children and </w:t>
      </w:r>
      <w:r w:rsidRPr="005A52B1">
        <w:rPr>
          <w:rFonts w:cs="Arial"/>
          <w:szCs w:val="24"/>
        </w:rPr>
        <w:t xml:space="preserve">consult with </w:t>
      </w:r>
      <w:r>
        <w:rPr>
          <w:rFonts w:cs="Arial"/>
          <w:szCs w:val="24"/>
        </w:rPr>
        <w:t xml:space="preserve">their </w:t>
      </w:r>
      <w:r w:rsidRPr="005A52B1">
        <w:rPr>
          <w:rFonts w:cs="Arial"/>
          <w:szCs w:val="24"/>
        </w:rPr>
        <w:t>parents on how they feel their child would benefit from this additional funding.</w:t>
      </w:r>
    </w:p>
    <w:p w14:paraId="5C6BC961" w14:textId="42B978E9" w:rsidR="005A52B1" w:rsidRPr="005A52B1" w:rsidRDefault="005A52B1" w:rsidP="005A52B1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after="200"/>
        <w:jc w:val="both"/>
        <w:textAlignment w:val="auto"/>
        <w:rPr>
          <w:szCs w:val="24"/>
        </w:rPr>
      </w:pPr>
      <w:r w:rsidRPr="005A52B1">
        <w:rPr>
          <w:rFonts w:cs="Arial"/>
          <w:szCs w:val="24"/>
          <w:lang w:eastAsia="en-GB"/>
        </w:rPr>
        <w:t>Identify clearly how the money is being spent in</w:t>
      </w:r>
      <w:r w:rsidR="0003672F">
        <w:rPr>
          <w:rFonts w:cs="Arial"/>
          <w:szCs w:val="24"/>
          <w:lang w:eastAsia="en-GB"/>
        </w:rPr>
        <w:t xml:space="preserve"> </w:t>
      </w:r>
      <w:r w:rsidRPr="005A52B1">
        <w:rPr>
          <w:rFonts w:cs="Arial"/>
          <w:szCs w:val="24"/>
          <w:lang w:eastAsia="en-GB"/>
        </w:rPr>
        <w:t xml:space="preserve">order to </w:t>
      </w:r>
      <w:r w:rsidRPr="005A52B1">
        <w:rPr>
          <w:rFonts w:cs="Arial"/>
          <w:szCs w:val="24"/>
        </w:rPr>
        <w:t>support individual children’s development, learning and care.</w:t>
      </w:r>
    </w:p>
    <w:p w14:paraId="2E197BA3" w14:textId="77777777" w:rsidR="00743CA8" w:rsidRPr="005A52B1" w:rsidRDefault="005A52B1" w:rsidP="005A52B1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HAnsi" w:hAnsiTheme="minorHAnsi" w:cstheme="minorBidi"/>
          <w:szCs w:val="24"/>
        </w:rPr>
      </w:pPr>
      <w:r>
        <w:rPr>
          <w:rFonts w:cs="Arial"/>
          <w:szCs w:val="24"/>
          <w:lang w:eastAsia="en-GB"/>
        </w:rPr>
        <w:t>Spend EYPP</w:t>
      </w:r>
      <w:r w:rsidRPr="005A52B1">
        <w:rPr>
          <w:rFonts w:cs="Arial"/>
          <w:szCs w:val="24"/>
          <w:lang w:eastAsia="en-GB"/>
        </w:rPr>
        <w:t xml:space="preserve"> in </w:t>
      </w:r>
      <w:r>
        <w:rPr>
          <w:rFonts w:cs="Arial"/>
          <w:szCs w:val="24"/>
          <w:lang w:eastAsia="en-GB"/>
        </w:rPr>
        <w:t xml:space="preserve">an </w:t>
      </w:r>
      <w:r w:rsidRPr="005A52B1">
        <w:rPr>
          <w:rFonts w:cs="Arial"/>
          <w:szCs w:val="24"/>
          <w:lang w:eastAsia="en-GB"/>
        </w:rPr>
        <w:t xml:space="preserve">effective </w:t>
      </w:r>
      <w:r>
        <w:rPr>
          <w:rFonts w:cs="Arial"/>
          <w:szCs w:val="24"/>
        </w:rPr>
        <w:t>way which</w:t>
      </w:r>
      <w:r w:rsidR="00743CA8" w:rsidRPr="005A52B1">
        <w:rPr>
          <w:rFonts w:cs="Arial"/>
          <w:szCs w:val="24"/>
        </w:rPr>
        <w:t xml:space="preserve"> specifically benefit</w:t>
      </w:r>
      <w:r>
        <w:rPr>
          <w:rFonts w:cs="Arial"/>
          <w:szCs w:val="24"/>
        </w:rPr>
        <w:t>s</w:t>
      </w:r>
      <w:r w:rsidR="00743CA8" w:rsidRPr="005A52B1">
        <w:rPr>
          <w:rFonts w:cs="Arial"/>
          <w:szCs w:val="24"/>
        </w:rPr>
        <w:t xml:space="preserve"> the individual child, therefore extending the quality of the early </w:t>
      </w:r>
      <w:r w:rsidR="00EC39DB" w:rsidRPr="005A52B1">
        <w:rPr>
          <w:rFonts w:cs="Arial"/>
          <w:szCs w:val="24"/>
        </w:rPr>
        <w:t>year’s</w:t>
      </w:r>
      <w:r w:rsidR="00743CA8" w:rsidRPr="005A52B1">
        <w:rPr>
          <w:rFonts w:cs="Arial"/>
          <w:szCs w:val="24"/>
        </w:rPr>
        <w:t xml:space="preserve"> education</w:t>
      </w:r>
      <w:r w:rsidR="00D01BC0" w:rsidRPr="005A52B1">
        <w:rPr>
          <w:rFonts w:cs="Arial"/>
          <w:szCs w:val="24"/>
        </w:rPr>
        <w:t xml:space="preserve"> provided</w:t>
      </w:r>
      <w:r w:rsidR="00743CA8" w:rsidRPr="005A52B1">
        <w:rPr>
          <w:rFonts w:cs="Arial"/>
          <w:szCs w:val="24"/>
        </w:rPr>
        <w:t xml:space="preserve">. </w:t>
      </w:r>
      <w:r w:rsidR="00D730D9" w:rsidRPr="005A52B1">
        <w:rPr>
          <w:rFonts w:cs="Arial"/>
          <w:szCs w:val="24"/>
        </w:rPr>
        <w:t>This could include for example</w:t>
      </w:r>
      <w:r w:rsidR="006D183D" w:rsidRPr="005A52B1">
        <w:rPr>
          <w:rFonts w:cs="Arial"/>
          <w:szCs w:val="24"/>
        </w:rPr>
        <w:t>:</w:t>
      </w:r>
      <w:r w:rsidR="00D730D9" w:rsidRPr="005A52B1">
        <w:rPr>
          <w:rFonts w:cs="Arial"/>
          <w:szCs w:val="24"/>
        </w:rPr>
        <w:t xml:space="preserve"> additional </w:t>
      </w:r>
      <w:r w:rsidR="006D183D" w:rsidRPr="005A52B1">
        <w:rPr>
          <w:rFonts w:cs="Arial"/>
          <w:szCs w:val="24"/>
        </w:rPr>
        <w:t xml:space="preserve">resources or specific </w:t>
      </w:r>
      <w:r w:rsidR="00D730D9" w:rsidRPr="005A52B1">
        <w:rPr>
          <w:rFonts w:cs="Arial"/>
          <w:szCs w:val="24"/>
        </w:rPr>
        <w:t xml:space="preserve">training </w:t>
      </w:r>
      <w:r w:rsidR="006D183D" w:rsidRPr="005A52B1">
        <w:rPr>
          <w:rFonts w:cs="Arial"/>
          <w:szCs w:val="24"/>
        </w:rPr>
        <w:t>staff for our staff on early language development, physical development or personal social and emotional development</w:t>
      </w:r>
      <w:r>
        <w:rPr>
          <w:rFonts w:cs="Arial"/>
          <w:szCs w:val="24"/>
        </w:rPr>
        <w:t xml:space="preserve">. </w:t>
      </w:r>
      <w:r>
        <w:rPr>
          <w:rFonts w:cs="Arial"/>
          <w:szCs w:val="24"/>
          <w:lang w:eastAsia="en-GB"/>
        </w:rPr>
        <w:t>C</w:t>
      </w:r>
      <w:r w:rsidRPr="005A52B1">
        <w:rPr>
          <w:rFonts w:cs="Arial"/>
          <w:szCs w:val="24"/>
          <w:lang w:eastAsia="en-GB"/>
        </w:rPr>
        <w:t xml:space="preserve">hildren not receiving </w:t>
      </w:r>
      <w:r>
        <w:rPr>
          <w:rFonts w:cs="Arial"/>
          <w:szCs w:val="24"/>
          <w:lang w:eastAsia="en-GB"/>
        </w:rPr>
        <w:t xml:space="preserve">EYPP </w:t>
      </w:r>
      <w:r w:rsidRPr="005A52B1">
        <w:rPr>
          <w:rFonts w:cs="Arial"/>
          <w:szCs w:val="24"/>
          <w:lang w:eastAsia="en-GB"/>
        </w:rPr>
        <w:t xml:space="preserve">will also benefit from </w:t>
      </w:r>
      <w:r>
        <w:rPr>
          <w:rFonts w:cs="Arial"/>
          <w:szCs w:val="24"/>
          <w:lang w:eastAsia="en-GB"/>
        </w:rPr>
        <w:t>resources</w:t>
      </w:r>
      <w:r w:rsidRPr="005A52B1">
        <w:rPr>
          <w:rFonts w:cs="Arial"/>
          <w:szCs w:val="24"/>
          <w:lang w:eastAsia="en-GB"/>
        </w:rPr>
        <w:t xml:space="preserve"> </w:t>
      </w:r>
      <w:r>
        <w:rPr>
          <w:rFonts w:cs="Arial"/>
          <w:szCs w:val="24"/>
          <w:lang w:eastAsia="en-GB"/>
        </w:rPr>
        <w:t xml:space="preserve">purchased as well as the intervention strategies that are </w:t>
      </w:r>
      <w:r w:rsidRPr="005A52B1">
        <w:rPr>
          <w:rFonts w:cs="Arial"/>
          <w:szCs w:val="24"/>
          <w:lang w:eastAsia="en-GB"/>
        </w:rPr>
        <w:t>put in place</w:t>
      </w:r>
      <w:r>
        <w:rPr>
          <w:rFonts w:cs="Arial"/>
          <w:szCs w:val="24"/>
          <w:lang w:eastAsia="en-GB"/>
        </w:rPr>
        <w:t>.</w:t>
      </w:r>
    </w:p>
    <w:p w14:paraId="22A8D72F" w14:textId="77777777" w:rsidR="006D183D" w:rsidRPr="003C7C67" w:rsidRDefault="006D183D" w:rsidP="006D183D">
      <w:pPr>
        <w:jc w:val="both"/>
        <w:rPr>
          <w:szCs w:val="24"/>
        </w:rPr>
      </w:pPr>
    </w:p>
    <w:p w14:paraId="4253FE0A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A child will be eligible for t</w:t>
      </w:r>
      <w:r w:rsidR="00D01BC0" w:rsidRPr="003C7C67">
        <w:rPr>
          <w:szCs w:val="24"/>
        </w:rPr>
        <w:t>he Early Years Pupil Premium if t</w:t>
      </w:r>
      <w:r w:rsidRPr="003C7C67">
        <w:rPr>
          <w:szCs w:val="24"/>
        </w:rPr>
        <w:t xml:space="preserve">hey are three- or four-years old and receiving </w:t>
      </w:r>
      <w:r w:rsidR="003E707A">
        <w:rPr>
          <w:szCs w:val="24"/>
        </w:rPr>
        <w:t xml:space="preserve">the universal </w:t>
      </w:r>
      <w:r w:rsidRPr="003C7C67">
        <w:rPr>
          <w:szCs w:val="24"/>
        </w:rPr>
        <w:t>15 hours of Government funded early educat</w:t>
      </w:r>
      <w:r w:rsidR="00D01BC0" w:rsidRPr="003C7C67">
        <w:rPr>
          <w:szCs w:val="24"/>
        </w:rPr>
        <w:t>ion in any provider and</w:t>
      </w:r>
      <w:r w:rsidRPr="003C7C67">
        <w:rPr>
          <w:szCs w:val="24"/>
        </w:rPr>
        <w:t xml:space="preserve"> they are either:</w:t>
      </w:r>
    </w:p>
    <w:p w14:paraId="2B45A8EA" w14:textId="77777777" w:rsidR="00D01BC0" w:rsidRDefault="00D01BC0" w:rsidP="006D183D">
      <w:pPr>
        <w:jc w:val="both"/>
        <w:rPr>
          <w:sz w:val="8"/>
          <w:szCs w:val="8"/>
        </w:rPr>
      </w:pPr>
    </w:p>
    <w:p w14:paraId="2A6DE656" w14:textId="77777777" w:rsidR="00BF0C86" w:rsidRPr="00BF0C86" w:rsidRDefault="00BF0C86" w:rsidP="006D183D">
      <w:pPr>
        <w:jc w:val="both"/>
        <w:rPr>
          <w:sz w:val="8"/>
          <w:szCs w:val="8"/>
        </w:rPr>
      </w:pPr>
    </w:p>
    <w:p w14:paraId="552A361A" w14:textId="77777777" w:rsidR="006D183D" w:rsidRPr="003C7C67" w:rsidRDefault="00041059" w:rsidP="006D183D">
      <w:pPr>
        <w:jc w:val="both"/>
        <w:rPr>
          <w:szCs w:val="24"/>
        </w:rPr>
      </w:pPr>
      <w:r>
        <w:rPr>
          <w:szCs w:val="24"/>
        </w:rPr>
        <w:t>In a low income family, t</w:t>
      </w:r>
      <w:r w:rsidR="006D183D" w:rsidRPr="003C7C67">
        <w:rPr>
          <w:szCs w:val="24"/>
        </w:rPr>
        <w:t>heir parents are in receipt of one or more of the following benefits:</w:t>
      </w:r>
    </w:p>
    <w:p w14:paraId="4F6A5A83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Income Support</w:t>
      </w:r>
    </w:p>
    <w:p w14:paraId="3E1F2FFA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Income-based Jobseekers Allowance</w:t>
      </w:r>
    </w:p>
    <w:p w14:paraId="4D80623C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Income-related Employment and Support Allowance</w:t>
      </w:r>
    </w:p>
    <w:p w14:paraId="51457E86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Support under Part VI of the Immigration and Asylum Act 1999</w:t>
      </w:r>
    </w:p>
    <w:p w14:paraId="7213B5A4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the guaranteed element of State Pension Credit</w:t>
      </w:r>
    </w:p>
    <w:p w14:paraId="792C420C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Child Tax Credit (provided you’re not also entitled to Working Tax Credit and have an annual gross income of no more than £16,190)</w:t>
      </w:r>
    </w:p>
    <w:p w14:paraId="31EEAEBC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Working Tax Credit run-on – paid for 4 weeks after you stop qualifying for Working Tax Credit</w:t>
      </w:r>
    </w:p>
    <w:p w14:paraId="2CB23D30" w14:textId="77777777" w:rsidR="003C7C67" w:rsidRDefault="003C7C67" w:rsidP="006D183D">
      <w:pPr>
        <w:jc w:val="both"/>
        <w:rPr>
          <w:sz w:val="8"/>
          <w:szCs w:val="8"/>
        </w:rPr>
      </w:pPr>
    </w:p>
    <w:p w14:paraId="4CE21A93" w14:textId="77777777" w:rsidR="00BF0C86" w:rsidRPr="00BF0C86" w:rsidRDefault="00BF0C86" w:rsidP="006D183D">
      <w:pPr>
        <w:jc w:val="both"/>
        <w:rPr>
          <w:sz w:val="8"/>
          <w:szCs w:val="8"/>
        </w:rPr>
      </w:pPr>
    </w:p>
    <w:p w14:paraId="192265D4" w14:textId="77777777" w:rsidR="003C7C67" w:rsidRPr="003C7C67" w:rsidRDefault="003C7C67" w:rsidP="006D183D">
      <w:pPr>
        <w:jc w:val="both"/>
        <w:rPr>
          <w:szCs w:val="24"/>
        </w:rPr>
      </w:pPr>
      <w:r w:rsidRPr="003C7C67">
        <w:rPr>
          <w:szCs w:val="24"/>
        </w:rPr>
        <w:t>Children who have been in local-authority care:</w:t>
      </w:r>
    </w:p>
    <w:p w14:paraId="57A9231F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looked after by the local authority for at least one day</w:t>
      </w:r>
    </w:p>
    <w:p w14:paraId="0EB54371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have been adopted from care</w:t>
      </w:r>
    </w:p>
    <w:p w14:paraId="5AE8FE19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have left care through special guardianship; and</w:t>
      </w:r>
    </w:p>
    <w:p w14:paraId="3768D9D4" w14:textId="77777777" w:rsidR="006D183D" w:rsidRPr="003C7C67" w:rsidRDefault="006D183D" w:rsidP="006D183D">
      <w:pPr>
        <w:jc w:val="both"/>
        <w:rPr>
          <w:szCs w:val="24"/>
        </w:rPr>
      </w:pPr>
      <w:r w:rsidRPr="003C7C67">
        <w:rPr>
          <w:szCs w:val="24"/>
        </w:rPr>
        <w:t>• children subject to a child arrangement order</w:t>
      </w:r>
    </w:p>
    <w:p w14:paraId="4C795E33" w14:textId="77777777" w:rsidR="003C7C67" w:rsidRPr="003C7C67" w:rsidRDefault="003C7C67" w:rsidP="006D183D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b/>
          <w:szCs w:val="24"/>
        </w:rPr>
      </w:pPr>
    </w:p>
    <w:p w14:paraId="671FAF9B" w14:textId="77777777" w:rsidR="003C7C67" w:rsidRPr="00734E81" w:rsidRDefault="003C7C67" w:rsidP="003C7C67">
      <w:pPr>
        <w:rPr>
          <w:rFonts w:asciiTheme="minorHAnsi" w:eastAsiaTheme="minorHAnsi" w:hAnsiTheme="minorHAnsi" w:cstheme="minorBidi"/>
          <w:szCs w:val="24"/>
        </w:rPr>
      </w:pPr>
      <w:r w:rsidRPr="003C7C67">
        <w:rPr>
          <w:szCs w:val="24"/>
        </w:rPr>
        <w:t xml:space="preserve">Please be aware that once a child previously eligible for EYPP starts school they will not </w:t>
      </w:r>
      <w:r w:rsidRPr="00734E81">
        <w:rPr>
          <w:szCs w:val="24"/>
        </w:rPr>
        <w:t>become automatically eligible for the school-age pupil premium</w:t>
      </w:r>
    </w:p>
    <w:p w14:paraId="45A0A86C" w14:textId="77777777" w:rsidR="00734E81" w:rsidRPr="00734E81" w:rsidRDefault="00734E81" w:rsidP="003C7C67">
      <w:pPr>
        <w:ind w:firstLine="720"/>
        <w:rPr>
          <w:rFonts w:asciiTheme="minorHAnsi" w:eastAsiaTheme="minorHAnsi" w:hAnsiTheme="minorHAnsi" w:cstheme="minorBidi"/>
          <w:szCs w:val="24"/>
        </w:rPr>
      </w:pPr>
    </w:p>
    <w:p w14:paraId="3F6A0C47" w14:textId="77777777" w:rsidR="00734E81" w:rsidRPr="00734E81" w:rsidRDefault="00734E81" w:rsidP="00734E81">
      <w:pPr>
        <w:rPr>
          <w:rFonts w:cs="Arial"/>
          <w:color w:val="000000"/>
          <w:szCs w:val="24"/>
        </w:rPr>
      </w:pPr>
      <w:r w:rsidRPr="00734E81">
        <w:rPr>
          <w:rFonts w:cs="Arial"/>
          <w:color w:val="000000"/>
          <w:szCs w:val="24"/>
        </w:rPr>
        <w:t>Links to other policies: Admissions, Safeguarding children and child protection, Confidentiality</w:t>
      </w:r>
      <w:r w:rsidR="004D7C3C">
        <w:rPr>
          <w:rFonts w:cs="Arial"/>
          <w:color w:val="000000"/>
          <w:szCs w:val="24"/>
        </w:rPr>
        <w:t>, Equality of opportunities, Fees, Equality an</w:t>
      </w:r>
      <w:r w:rsidR="003E707A">
        <w:rPr>
          <w:rFonts w:cs="Arial"/>
          <w:color w:val="000000"/>
          <w:szCs w:val="24"/>
        </w:rPr>
        <w:t>d</w:t>
      </w:r>
      <w:r w:rsidR="004D7C3C">
        <w:rPr>
          <w:rFonts w:cs="Arial"/>
          <w:color w:val="000000"/>
          <w:szCs w:val="24"/>
        </w:rPr>
        <w:t xml:space="preserve"> diversity</w:t>
      </w:r>
    </w:p>
    <w:p w14:paraId="6265DFD9" w14:textId="77777777" w:rsidR="00734E81" w:rsidRPr="00734E81" w:rsidRDefault="00734E81" w:rsidP="00734E81">
      <w:pPr>
        <w:rPr>
          <w:rFonts w:cs="Arial"/>
          <w:color w:val="000000"/>
          <w:szCs w:val="24"/>
        </w:rPr>
      </w:pPr>
    </w:p>
    <w:p w14:paraId="794982C9" w14:textId="29E4EAEB" w:rsidR="00734E81" w:rsidRPr="00734E81" w:rsidRDefault="00734E81" w:rsidP="00734E81">
      <w:pPr>
        <w:rPr>
          <w:rFonts w:cs="Arial"/>
          <w:color w:val="000000"/>
          <w:szCs w:val="24"/>
        </w:rPr>
      </w:pPr>
      <w:r w:rsidRPr="00734E81">
        <w:rPr>
          <w:rFonts w:cs="Arial"/>
          <w:color w:val="000000"/>
          <w:szCs w:val="24"/>
        </w:rPr>
        <w:t xml:space="preserve">This policy was adopted at a meeting of Ruardean Acorns held on </w:t>
      </w:r>
      <w:r w:rsidR="000C3003">
        <w:rPr>
          <w:rFonts w:cs="Arial"/>
          <w:color w:val="000000"/>
          <w:szCs w:val="24"/>
        </w:rPr>
        <w:t>16/8/19</w:t>
      </w:r>
    </w:p>
    <w:p w14:paraId="142B5BFF" w14:textId="77777777" w:rsidR="00734E81" w:rsidRPr="00734E81" w:rsidRDefault="00734E81" w:rsidP="00734E81">
      <w:pPr>
        <w:rPr>
          <w:rFonts w:cs="Arial"/>
          <w:color w:val="000000"/>
          <w:szCs w:val="24"/>
        </w:rPr>
      </w:pPr>
      <w:r w:rsidRPr="00734E81">
        <w:rPr>
          <w:rFonts w:cs="Arial"/>
          <w:color w:val="000000"/>
          <w:szCs w:val="24"/>
        </w:rPr>
        <w:t>Signed on behalf of Ruardean Acorns...........................................................</w:t>
      </w:r>
    </w:p>
    <w:p w14:paraId="5E750C98" w14:textId="6E75DC3E" w:rsidR="0069752C" w:rsidRPr="00F11001" w:rsidRDefault="0002491B" w:rsidP="00F11001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Review date: </w:t>
      </w:r>
      <w:r w:rsidR="003E707A">
        <w:rPr>
          <w:rFonts w:cs="Arial"/>
          <w:color w:val="000000"/>
          <w:szCs w:val="24"/>
        </w:rPr>
        <w:t>August 20</w:t>
      </w:r>
      <w:r w:rsidR="000C3003">
        <w:rPr>
          <w:rFonts w:cs="Arial"/>
          <w:color w:val="000000"/>
          <w:szCs w:val="24"/>
        </w:rPr>
        <w:t>2</w:t>
      </w:r>
      <w:r w:rsidR="00CA1C11">
        <w:rPr>
          <w:rFonts w:cs="Arial"/>
          <w:color w:val="000000"/>
          <w:szCs w:val="24"/>
        </w:rPr>
        <w:t>2</w:t>
      </w:r>
    </w:p>
    <w:sectPr w:rsidR="0069752C" w:rsidRPr="00F11001" w:rsidSect="00734E81">
      <w:headerReference w:type="default" r:id="rId13"/>
      <w:pgSz w:w="11906" w:h="16838"/>
      <w:pgMar w:top="851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71E8" w14:textId="77777777" w:rsidR="00AF1D41" w:rsidRDefault="00AF1D41">
      <w:r>
        <w:separator/>
      </w:r>
    </w:p>
  </w:endnote>
  <w:endnote w:type="continuationSeparator" w:id="0">
    <w:p w14:paraId="432AA68B" w14:textId="77777777" w:rsidR="00AF1D41" w:rsidRDefault="00AF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E9F8" w14:textId="77777777" w:rsidR="00AF1D41" w:rsidRDefault="00AF1D41">
      <w:r>
        <w:separator/>
      </w:r>
    </w:p>
  </w:footnote>
  <w:footnote w:type="continuationSeparator" w:id="0">
    <w:p w14:paraId="777729CE" w14:textId="77777777" w:rsidR="00AF1D41" w:rsidRDefault="00AF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CD2A" w14:textId="77777777" w:rsidR="00734E81" w:rsidRPr="003C7C67" w:rsidRDefault="00734E81" w:rsidP="00734E81">
    <w:pPr>
      <w:jc w:val="both"/>
      <w:rPr>
        <w:b/>
        <w:szCs w:val="24"/>
        <w:u w:val="single"/>
      </w:rPr>
    </w:pPr>
    <w:r w:rsidRPr="003C7C67">
      <w:rPr>
        <w:rFonts w:cs="Arial"/>
        <w:b/>
        <w:szCs w:val="24"/>
        <w:u w:val="single"/>
      </w:rPr>
      <w:t>The Early Years Pupil Premium</w:t>
    </w:r>
  </w:p>
  <w:p w14:paraId="35396F6B" w14:textId="77777777" w:rsidR="00734E81" w:rsidRDefault="00734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2B0"/>
    <w:multiLevelType w:val="multilevel"/>
    <w:tmpl w:val="4C56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F237F"/>
    <w:multiLevelType w:val="hybridMultilevel"/>
    <w:tmpl w:val="E0B2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37F5B80"/>
    <w:multiLevelType w:val="hybridMultilevel"/>
    <w:tmpl w:val="79203F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939FD"/>
    <w:multiLevelType w:val="hybridMultilevel"/>
    <w:tmpl w:val="BF28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C7091"/>
    <w:multiLevelType w:val="hybridMultilevel"/>
    <w:tmpl w:val="93D6050A"/>
    <w:lvl w:ilvl="0" w:tplc="AB16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3C5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78E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BE5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CC6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A65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C82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0692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D66D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116"/>
    <w:rsid w:val="00011F78"/>
    <w:rsid w:val="000151EF"/>
    <w:rsid w:val="00017EBB"/>
    <w:rsid w:val="00022DB6"/>
    <w:rsid w:val="0002491B"/>
    <w:rsid w:val="0003672F"/>
    <w:rsid w:val="00041059"/>
    <w:rsid w:val="00041864"/>
    <w:rsid w:val="0004776A"/>
    <w:rsid w:val="00065116"/>
    <w:rsid w:val="000833EF"/>
    <w:rsid w:val="000A0C1B"/>
    <w:rsid w:val="000B1468"/>
    <w:rsid w:val="000C3003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3155"/>
    <w:rsid w:val="001A54FA"/>
    <w:rsid w:val="001B05C8"/>
    <w:rsid w:val="001B6DF9"/>
    <w:rsid w:val="001D55BC"/>
    <w:rsid w:val="001D7FB3"/>
    <w:rsid w:val="002009C2"/>
    <w:rsid w:val="0020738D"/>
    <w:rsid w:val="00211C37"/>
    <w:rsid w:val="00211EED"/>
    <w:rsid w:val="00212D24"/>
    <w:rsid w:val="00216046"/>
    <w:rsid w:val="00217581"/>
    <w:rsid w:val="002335B0"/>
    <w:rsid w:val="002338A1"/>
    <w:rsid w:val="00266064"/>
    <w:rsid w:val="0027611C"/>
    <w:rsid w:val="002840D0"/>
    <w:rsid w:val="00295EFC"/>
    <w:rsid w:val="002A677C"/>
    <w:rsid w:val="002B2ECB"/>
    <w:rsid w:val="002B651E"/>
    <w:rsid w:val="002C2BCB"/>
    <w:rsid w:val="002D2A7A"/>
    <w:rsid w:val="002E28FA"/>
    <w:rsid w:val="00310708"/>
    <w:rsid w:val="00312BD3"/>
    <w:rsid w:val="00347A3B"/>
    <w:rsid w:val="00355FEA"/>
    <w:rsid w:val="00367EEB"/>
    <w:rsid w:val="00370895"/>
    <w:rsid w:val="003710BF"/>
    <w:rsid w:val="00375467"/>
    <w:rsid w:val="00392AE9"/>
    <w:rsid w:val="003B78F9"/>
    <w:rsid w:val="003C0275"/>
    <w:rsid w:val="003C7C67"/>
    <w:rsid w:val="003D74A2"/>
    <w:rsid w:val="003D7A13"/>
    <w:rsid w:val="003E1B86"/>
    <w:rsid w:val="003E616B"/>
    <w:rsid w:val="003E707A"/>
    <w:rsid w:val="003E7707"/>
    <w:rsid w:val="00402829"/>
    <w:rsid w:val="004126CC"/>
    <w:rsid w:val="00430DC5"/>
    <w:rsid w:val="004361BF"/>
    <w:rsid w:val="00450D89"/>
    <w:rsid w:val="004533A7"/>
    <w:rsid w:val="00460505"/>
    <w:rsid w:val="00463122"/>
    <w:rsid w:val="00480E77"/>
    <w:rsid w:val="00484C39"/>
    <w:rsid w:val="004955D9"/>
    <w:rsid w:val="004D7C3C"/>
    <w:rsid w:val="004E633C"/>
    <w:rsid w:val="00504E33"/>
    <w:rsid w:val="00505A0C"/>
    <w:rsid w:val="00510C1E"/>
    <w:rsid w:val="00511CA5"/>
    <w:rsid w:val="005150CE"/>
    <w:rsid w:val="00515993"/>
    <w:rsid w:val="00530814"/>
    <w:rsid w:val="00530CEF"/>
    <w:rsid w:val="00545301"/>
    <w:rsid w:val="00565333"/>
    <w:rsid w:val="005912DC"/>
    <w:rsid w:val="00591B39"/>
    <w:rsid w:val="005A52B1"/>
    <w:rsid w:val="005B1CC3"/>
    <w:rsid w:val="005B5A07"/>
    <w:rsid w:val="005B795C"/>
    <w:rsid w:val="005C1372"/>
    <w:rsid w:val="005F4B04"/>
    <w:rsid w:val="00607A4B"/>
    <w:rsid w:val="0062704E"/>
    <w:rsid w:val="0063066A"/>
    <w:rsid w:val="00634682"/>
    <w:rsid w:val="0063507E"/>
    <w:rsid w:val="006363E9"/>
    <w:rsid w:val="006523C4"/>
    <w:rsid w:val="00667D8B"/>
    <w:rsid w:val="006858D6"/>
    <w:rsid w:val="00687908"/>
    <w:rsid w:val="00690C6C"/>
    <w:rsid w:val="0069752C"/>
    <w:rsid w:val="006A0189"/>
    <w:rsid w:val="006A1127"/>
    <w:rsid w:val="006A2F72"/>
    <w:rsid w:val="006A3278"/>
    <w:rsid w:val="006C31A5"/>
    <w:rsid w:val="006D183D"/>
    <w:rsid w:val="006D3EBD"/>
    <w:rsid w:val="006D42B9"/>
    <w:rsid w:val="006E6F0B"/>
    <w:rsid w:val="007104E4"/>
    <w:rsid w:val="00712EAB"/>
    <w:rsid w:val="00726693"/>
    <w:rsid w:val="00732FFD"/>
    <w:rsid w:val="00734E81"/>
    <w:rsid w:val="00743CA8"/>
    <w:rsid w:val="007442BB"/>
    <w:rsid w:val="007463C5"/>
    <w:rsid w:val="00746846"/>
    <w:rsid w:val="007510C3"/>
    <w:rsid w:val="0076458E"/>
    <w:rsid w:val="00767063"/>
    <w:rsid w:val="007721F4"/>
    <w:rsid w:val="007744A2"/>
    <w:rsid w:val="00784FCE"/>
    <w:rsid w:val="007940AE"/>
    <w:rsid w:val="007A10F9"/>
    <w:rsid w:val="007A4C02"/>
    <w:rsid w:val="007B49CD"/>
    <w:rsid w:val="007B593B"/>
    <w:rsid w:val="007B5A46"/>
    <w:rsid w:val="007C1BC2"/>
    <w:rsid w:val="007C59A3"/>
    <w:rsid w:val="007D0DBA"/>
    <w:rsid w:val="007D4DB0"/>
    <w:rsid w:val="007E7B2C"/>
    <w:rsid w:val="007F073B"/>
    <w:rsid w:val="008017C4"/>
    <w:rsid w:val="00805C72"/>
    <w:rsid w:val="00831225"/>
    <w:rsid w:val="00840350"/>
    <w:rsid w:val="008428AB"/>
    <w:rsid w:val="00863664"/>
    <w:rsid w:val="0088151C"/>
    <w:rsid w:val="008817AB"/>
    <w:rsid w:val="008843A4"/>
    <w:rsid w:val="008A2954"/>
    <w:rsid w:val="008B1C49"/>
    <w:rsid w:val="008B596C"/>
    <w:rsid w:val="008B67CC"/>
    <w:rsid w:val="008C1249"/>
    <w:rsid w:val="008C55D5"/>
    <w:rsid w:val="008D1228"/>
    <w:rsid w:val="008E3BDA"/>
    <w:rsid w:val="008F452F"/>
    <w:rsid w:val="009027E8"/>
    <w:rsid w:val="00903D48"/>
    <w:rsid w:val="00905ADC"/>
    <w:rsid w:val="00906C33"/>
    <w:rsid w:val="009173AF"/>
    <w:rsid w:val="00925197"/>
    <w:rsid w:val="00932946"/>
    <w:rsid w:val="00936CF3"/>
    <w:rsid w:val="00937013"/>
    <w:rsid w:val="009424FA"/>
    <w:rsid w:val="009426CB"/>
    <w:rsid w:val="00954146"/>
    <w:rsid w:val="00954441"/>
    <w:rsid w:val="00963073"/>
    <w:rsid w:val="009651B7"/>
    <w:rsid w:val="0097315A"/>
    <w:rsid w:val="00990245"/>
    <w:rsid w:val="009A3154"/>
    <w:rsid w:val="009A3F0A"/>
    <w:rsid w:val="009A40DF"/>
    <w:rsid w:val="009A6E7E"/>
    <w:rsid w:val="009B3EFE"/>
    <w:rsid w:val="009B493A"/>
    <w:rsid w:val="009D038C"/>
    <w:rsid w:val="009D3D73"/>
    <w:rsid w:val="009E73AD"/>
    <w:rsid w:val="009F5357"/>
    <w:rsid w:val="009F7653"/>
    <w:rsid w:val="00A00569"/>
    <w:rsid w:val="00A148BF"/>
    <w:rsid w:val="00A21E85"/>
    <w:rsid w:val="00A2712A"/>
    <w:rsid w:val="00A3306B"/>
    <w:rsid w:val="00A351F2"/>
    <w:rsid w:val="00A36044"/>
    <w:rsid w:val="00A366A9"/>
    <w:rsid w:val="00A46912"/>
    <w:rsid w:val="00A64099"/>
    <w:rsid w:val="00A96425"/>
    <w:rsid w:val="00AA699B"/>
    <w:rsid w:val="00AB6016"/>
    <w:rsid w:val="00AC2A37"/>
    <w:rsid w:val="00AC48C5"/>
    <w:rsid w:val="00AD0E50"/>
    <w:rsid w:val="00AD632D"/>
    <w:rsid w:val="00AE4909"/>
    <w:rsid w:val="00AE56B8"/>
    <w:rsid w:val="00AF0554"/>
    <w:rsid w:val="00AF1C07"/>
    <w:rsid w:val="00AF1D41"/>
    <w:rsid w:val="00AF737F"/>
    <w:rsid w:val="00B006DF"/>
    <w:rsid w:val="00B05ECD"/>
    <w:rsid w:val="00B06172"/>
    <w:rsid w:val="00B16A24"/>
    <w:rsid w:val="00B16A8C"/>
    <w:rsid w:val="00B2084D"/>
    <w:rsid w:val="00B266A7"/>
    <w:rsid w:val="00B275C1"/>
    <w:rsid w:val="00B6522B"/>
    <w:rsid w:val="00B65709"/>
    <w:rsid w:val="00B67DF2"/>
    <w:rsid w:val="00B777D6"/>
    <w:rsid w:val="00B85BF7"/>
    <w:rsid w:val="00B90E63"/>
    <w:rsid w:val="00B939CC"/>
    <w:rsid w:val="00BA7901"/>
    <w:rsid w:val="00BC547B"/>
    <w:rsid w:val="00BD4B6C"/>
    <w:rsid w:val="00BE31CC"/>
    <w:rsid w:val="00BF0C86"/>
    <w:rsid w:val="00BF7A9C"/>
    <w:rsid w:val="00C210D9"/>
    <w:rsid w:val="00C37933"/>
    <w:rsid w:val="00C408C7"/>
    <w:rsid w:val="00C47EEA"/>
    <w:rsid w:val="00C519D0"/>
    <w:rsid w:val="00C70ACB"/>
    <w:rsid w:val="00C74F81"/>
    <w:rsid w:val="00CA1C11"/>
    <w:rsid w:val="00CA4FEC"/>
    <w:rsid w:val="00CD7921"/>
    <w:rsid w:val="00CE084B"/>
    <w:rsid w:val="00D01BC0"/>
    <w:rsid w:val="00D02225"/>
    <w:rsid w:val="00D02D57"/>
    <w:rsid w:val="00D10BF3"/>
    <w:rsid w:val="00D118D6"/>
    <w:rsid w:val="00D20266"/>
    <w:rsid w:val="00D20C29"/>
    <w:rsid w:val="00D329DB"/>
    <w:rsid w:val="00D33842"/>
    <w:rsid w:val="00D47915"/>
    <w:rsid w:val="00D5552F"/>
    <w:rsid w:val="00D57D6E"/>
    <w:rsid w:val="00D61F5A"/>
    <w:rsid w:val="00D656C2"/>
    <w:rsid w:val="00D730D9"/>
    <w:rsid w:val="00DA4F48"/>
    <w:rsid w:val="00DA5759"/>
    <w:rsid w:val="00DA6294"/>
    <w:rsid w:val="00DB4C12"/>
    <w:rsid w:val="00DC02A1"/>
    <w:rsid w:val="00DF2BF9"/>
    <w:rsid w:val="00E0081E"/>
    <w:rsid w:val="00E02094"/>
    <w:rsid w:val="00E02E96"/>
    <w:rsid w:val="00E10F4C"/>
    <w:rsid w:val="00E2419F"/>
    <w:rsid w:val="00E366D6"/>
    <w:rsid w:val="00E63D8B"/>
    <w:rsid w:val="00E645BC"/>
    <w:rsid w:val="00E72589"/>
    <w:rsid w:val="00E81F4B"/>
    <w:rsid w:val="00EA11BE"/>
    <w:rsid w:val="00EC39DB"/>
    <w:rsid w:val="00EC644A"/>
    <w:rsid w:val="00EC6A3F"/>
    <w:rsid w:val="00ED24B7"/>
    <w:rsid w:val="00F00171"/>
    <w:rsid w:val="00F11001"/>
    <w:rsid w:val="00F30554"/>
    <w:rsid w:val="00F348D2"/>
    <w:rsid w:val="00F44089"/>
    <w:rsid w:val="00F4485F"/>
    <w:rsid w:val="00F44B6A"/>
    <w:rsid w:val="00F521C7"/>
    <w:rsid w:val="00F60BF8"/>
    <w:rsid w:val="00F64863"/>
    <w:rsid w:val="00F960C1"/>
    <w:rsid w:val="00FA0331"/>
    <w:rsid w:val="00FC049C"/>
    <w:rsid w:val="00FC196C"/>
    <w:rsid w:val="00FC1C0E"/>
    <w:rsid w:val="00FC5ED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410F7"/>
  <w15:docId w15:val="{0FBA0C6B-F82C-419D-A7F9-71653BCB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rsid w:val="00DA4F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58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754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75467"/>
    <w:pPr>
      <w:widowControl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546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75467"/>
    <w:rPr>
      <w:vertAlign w:val="superscript"/>
    </w:rPr>
  </w:style>
  <w:style w:type="character" w:styleId="CommentReference">
    <w:name w:val="annotation reference"/>
    <w:basedOn w:val="DefaultParagraphFont"/>
    <w:rsid w:val="00DC02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2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02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02A1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505A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7B2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3</Value>
      <Value>2</Value>
      <Value>1</Value>
    </TaxCatchAll>
    <Comments xmlns="http://schemas.microsoft.com/sharepoint/v3" xsi:nil="true"/>
    <_dlc_DocId xmlns="b8cb3cbd-ce5c-4a72-9da4-9013f91c5903">C2HUUFTHRAUH-10-10812</_dlc_DocId>
    <_dlc_DocIdUrl xmlns="b8cb3cbd-ce5c-4a72-9da4-9013f91c5903">
      <Url>http://workplaces/sites/ey/a/_layouts/DocIdRedir.aspx?ID=C2HUUFTHRAUH-10-10812</Url>
      <Description>C2HUUFTHRAUH-10-10812</Description>
    </_dlc_DocIdUrl>
    <IWPOwner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Contributor xmlns="aeb8ab6c-1d2d-4d8d-84d8-fff70fa976f0">
      <UserInfo>
        <DisplayName/>
        <AccountId xsi:nil="true"/>
        <AccountType/>
      </UserInfo>
    </IWPContributor>
    <IWPSubjectTaxHTField0 xmlns="aeb8ab6c-1d2d-4d8d-84d8-fff70fa976f0">
      <Terms xmlns="http://schemas.microsoft.com/office/infopath/2007/PartnerControls"/>
    </IWPSubjectTaxHTField0>
    <IWPFunctionTaxHTField0 xmlns="aeb8ab6c-1d2d-4d8d-84d8-fff70fa976f0">
      <Terms xmlns="http://schemas.microsoft.com/office/infopath/2007/PartnerControls"/>
    </IWPFunctionTaxHTField0>
    <IWPOrganisationalUnit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RightsProtectiveMarkingTaxHTField0 xmlns="aeb8ab6c-1d2d-4d8d-84d8-fff70fa976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aeb8ab6c-1d2d-4d8d-84d8-fff70fa976f0">
      <Terms xmlns="http://schemas.microsoft.com/office/infopath/2007/PartnerControls"/>
    </IWPSiteType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7F645D6FBA204A029FECB8BFC6578C39005279853530254253B886E13194843F8A003AA4A7828D8545A79A93568012812347003F4CADAA728C434CBAE4BEAD39DDA907" ma:contentTypeVersion="9" ma:contentTypeDescription="For departmental policy documents. Records retained for 10 years." ma:contentTypeScope="" ma:versionID="b9d86f894b70cef5a14c2de589bff56f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aeb8ab6c-1d2d-4d8d-84d8-fff70fa976f0" targetNamespace="http://schemas.microsoft.com/office/2006/metadata/properties" ma:root="true" ma:fieldsID="14f9eacaf286f25a05bc1203ac855223" ns1:_="" ns2:_="" ns3:_="">
    <xsd:import namespace="http://schemas.microsoft.com/sharepoint/v3"/>
    <xsd:import namespace="b8cb3cbd-ce5c-4a72-9da4-9013f91c5903"/>
    <xsd:import namespace="aeb8ab6c-1d2d-4d8d-84d8-fff70fa976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8e932edc-e72e-4286-8da6-cfac7d3aede5}" ma:internalName="TaxCatchAll" ma:showField="CatchAllData" ma:web="aeb8ab6c-1d2d-4d8d-84d8-fff70fa97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8e932edc-e72e-4286-8da6-cfac7d3aede5}" ma:internalName="TaxCatchAllLabel" ma:readOnly="true" ma:showField="CatchAllDataLabel" ma:web="aeb8ab6c-1d2d-4d8d-84d8-fff70fa97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ab6c-1d2d-4d8d-84d8-fff70fa976f0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3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2812347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091A-9588-4EF1-949E-1EA6E45EB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EDBB9-95B6-4964-BF1D-69685B24FD1D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aeb8ab6c-1d2d-4d8d-84d8-fff70fa976f0"/>
  </ds:schemaRefs>
</ds:datastoreItem>
</file>

<file path=customXml/itemProps3.xml><?xml version="1.0" encoding="utf-8"?>
<ds:datastoreItem xmlns:ds="http://schemas.openxmlformats.org/officeDocument/2006/customXml" ds:itemID="{4100514E-C036-4374-BE3E-4D4D0215E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aeb8ab6c-1d2d-4d8d-84d8-fff70fa97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A087B-7568-44A7-A824-09A346C1B84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35F78AF-EFA0-4A42-BB71-4A19771A5CC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B92238-C813-468B-ACB2-E82409B5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 Registration Form</vt:lpstr>
    </vt:vector>
  </TitlesOfParts>
  <Company>DfE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 Registration Form</dc:title>
  <dc:creator>BINKS, Lisa</dc:creator>
  <cp:lastModifiedBy>Ruardean Acorns</cp:lastModifiedBy>
  <cp:revision>4</cp:revision>
  <cp:lastPrinted>2019-04-03T11:46:00Z</cp:lastPrinted>
  <dcterms:created xsi:type="dcterms:W3CDTF">2019-08-16T12:21:00Z</dcterms:created>
  <dcterms:modified xsi:type="dcterms:W3CDTF">2021-05-10T10:16:00Z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0x0101007F645D6FBA204A029FECB8BFC6578C39005279853530254253B886E13194843F8A003AA4A7828D8545A79A93568012812347003F4CADAA728C434CBAE4BEAD39DDA907</vt:lpwstr>
  </property>
  <property fmtid="{D5CDD505-2E9C-101B-9397-08002B2CF9AE}" pid="3" name="IWPOrganisationalUnit">
    <vt:lpwstr>3;#DfE|cc08a6d4-dfde-4d0f-bd85-069ebcef80d5</vt:lpwstr>
  </property>
  <property fmtid="{D5CDD505-2E9C-101B-9397-08002B2CF9AE}" pid="4" name="IWPOwner">
    <vt:lpwstr>1;#DfE|a484111e-5b24-4ad9-9778-c536c8c88985</vt:lpwstr>
  </property>
  <property fmtid="{D5CDD505-2E9C-101B-9397-08002B2CF9AE}" pid="5" name="IWPFunction">
    <vt:lpwstr/>
  </property>
  <property fmtid="{D5CDD505-2E9C-101B-9397-08002B2CF9AE}" pid="6" name="IWPRightsProtectiveMarking">
    <vt:lpwstr>2;#Official|0884c477-2e62-47ea-b19c-5af6e91124c5</vt:lpwstr>
  </property>
  <property fmtid="{D5CDD505-2E9C-101B-9397-08002B2CF9AE}" pid="7" name="_dlc_DocIdItemGuid">
    <vt:lpwstr>e38dd7ab-17b3-4954-8327-f2b20f535f30</vt:lpwstr>
  </property>
  <property fmtid="{D5CDD505-2E9C-101B-9397-08002B2CF9AE}" pid="8" name="IWPSubject">
    <vt:lpwstr/>
  </property>
  <property fmtid="{D5CDD505-2E9C-101B-9397-08002B2CF9AE}" pid="9" name="IWPSiteType">
    <vt:lpwstr/>
  </property>
</Properties>
</file>